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jc w:val="center"/>
        <w:tblInd w:w="-230" w:type="dxa"/>
        <w:tblLook w:val="0000" w:firstRow="0" w:lastRow="0" w:firstColumn="0" w:lastColumn="0" w:noHBand="0" w:noVBand="0"/>
      </w:tblPr>
      <w:tblGrid>
        <w:gridCol w:w="4426"/>
        <w:gridCol w:w="1141"/>
        <w:gridCol w:w="4410"/>
      </w:tblGrid>
      <w:tr w:rsidR="006E7584" w:rsidRPr="00223D63" w:rsidTr="00FC0758">
        <w:trPr>
          <w:trHeight w:val="1257"/>
          <w:jc w:val="center"/>
        </w:trPr>
        <w:tc>
          <w:tcPr>
            <w:tcW w:w="4426" w:type="dxa"/>
          </w:tcPr>
          <w:p w:rsidR="006E7584" w:rsidRPr="00501C72" w:rsidRDefault="006E7584" w:rsidP="00FC0758">
            <w:pPr>
              <w:tabs>
                <w:tab w:val="left" w:pos="360"/>
                <w:tab w:val="left" w:pos="540"/>
                <w:tab w:val="left" w:pos="720"/>
              </w:tabs>
              <w:spacing w:line="276" w:lineRule="auto"/>
              <w:jc w:val="center"/>
              <w:rPr>
                <w:rFonts w:ascii="a_Timer(15%) Bashkir" w:hAnsi="a_Timer(15%) Bashkir"/>
                <w:b/>
                <w:sz w:val="22"/>
                <w:szCs w:val="22"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БА</w:t>
            </w:r>
            <w:r w:rsidRPr="003A7D55">
              <w:rPr>
                <w:rFonts w:ascii="TimBashk" w:hAnsi="TimBashk"/>
                <w:b/>
                <w:sz w:val="22"/>
                <w:szCs w:val="22"/>
              </w:rPr>
              <w:t>Ш</w:t>
            </w:r>
            <w:r w:rsidRPr="003A7D55">
              <w:rPr>
                <w:rFonts w:ascii="TimBashk" w:hAnsi="TimBashk"/>
                <w:b/>
                <w:sz w:val="22"/>
                <w:szCs w:val="22"/>
                <w:lang w:val="ba-RU"/>
              </w:rPr>
              <w:t>Ҡ</w:t>
            </w:r>
            <w:r w:rsidRPr="003A7D55">
              <w:rPr>
                <w:rFonts w:ascii="TimBashk" w:hAnsi="TimBashk"/>
                <w:b/>
                <w:sz w:val="22"/>
                <w:szCs w:val="22"/>
              </w:rPr>
              <w:t>ОРТОСТАН</w:t>
            </w:r>
            <w:r>
              <w:rPr>
                <w:rFonts w:ascii="a_Timer(15%) Bashkir" w:hAnsi="a_Timer(15%) Bashkir"/>
                <w:b/>
                <w:sz w:val="22"/>
                <w:szCs w:val="22"/>
              </w:rPr>
              <w:t xml:space="preserve"> </w:t>
            </w:r>
            <w:r w:rsidRPr="003A7D55">
              <w:rPr>
                <w:rFonts w:ascii="a_Timer(15%) Bashkir" w:hAnsi="a_Timer(15%) Bashkir"/>
                <w:b/>
                <w:sz w:val="22"/>
                <w:szCs w:val="22"/>
              </w:rPr>
              <w:t>РЕСПУБЛИКА</w:t>
            </w:r>
            <w:r w:rsidRPr="003A7D55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Һ</w:t>
            </w:r>
            <w:proofErr w:type="gramStart"/>
            <w:r w:rsidRPr="003A7D55">
              <w:rPr>
                <w:rFonts w:ascii="a_Timer(15%) Bashkir" w:hAnsi="a_Timer(15%) Bashkir"/>
                <w:b/>
                <w:sz w:val="22"/>
                <w:szCs w:val="22"/>
              </w:rPr>
              <w:t>Ы</w:t>
            </w:r>
            <w:proofErr w:type="gramEnd"/>
          </w:p>
          <w:p w:rsidR="006E7584" w:rsidRPr="00223D63" w:rsidRDefault="006E7584" w:rsidP="00FC0758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23D63">
              <w:rPr>
                <w:b/>
                <w:bCs/>
                <w:sz w:val="22"/>
                <w:szCs w:val="22"/>
              </w:rPr>
              <w:t>ИГЛИН  РАЙОНЫ</w:t>
            </w:r>
          </w:p>
          <w:p w:rsidR="006E7584" w:rsidRPr="00501C72" w:rsidRDefault="006E7584" w:rsidP="00FC0758">
            <w:pPr>
              <w:tabs>
                <w:tab w:val="left" w:pos="360"/>
                <w:tab w:val="left" w:pos="540"/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A7D55">
              <w:rPr>
                <w:rFonts w:ascii="a_Timer(15%) Bashkir" w:hAnsi="a_Timer(15%) Bashkir"/>
                <w:b/>
                <w:sz w:val="22"/>
                <w:szCs w:val="22"/>
              </w:rPr>
              <w:t>МУНИЦИПАЛЬ  РАЙОН</w:t>
            </w:r>
            <w:r w:rsidRPr="003A7D55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ЫНЫҢ</w:t>
            </w:r>
          </w:p>
          <w:p w:rsidR="006E7584" w:rsidRPr="00223D63" w:rsidRDefault="006E7584" w:rsidP="00FC07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МАЙСКИЙ</w:t>
            </w:r>
            <w:proofErr w:type="gramEnd"/>
            <w:r w:rsidRPr="00223D63">
              <w:rPr>
                <w:b/>
                <w:bCs/>
                <w:sz w:val="22"/>
                <w:szCs w:val="22"/>
              </w:rPr>
              <w:t xml:space="preserve"> АУЫЛ  СОВЕТЫ</w:t>
            </w:r>
          </w:p>
          <w:p w:rsidR="006E7584" w:rsidRPr="00501C72" w:rsidRDefault="006E7584" w:rsidP="00FC0758">
            <w:pPr>
              <w:tabs>
                <w:tab w:val="left" w:pos="360"/>
                <w:tab w:val="left" w:pos="540"/>
                <w:tab w:val="left" w:pos="720"/>
              </w:tabs>
              <w:spacing w:line="276" w:lineRule="auto"/>
              <w:jc w:val="center"/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</w:pPr>
            <w:r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АУЫЛ БИЛӘМӘҺЕ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584" w:rsidRPr="00223D63" w:rsidRDefault="006E7584" w:rsidP="00FC075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23900" cy="8763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6E7584" w:rsidRPr="00223D63" w:rsidRDefault="006E7584" w:rsidP="00FC0758">
            <w:pPr>
              <w:jc w:val="center"/>
              <w:rPr>
                <w:sz w:val="22"/>
                <w:szCs w:val="22"/>
              </w:rPr>
            </w:pPr>
            <w:r w:rsidRPr="00223D63">
              <w:rPr>
                <w:b/>
                <w:sz w:val="22"/>
                <w:szCs w:val="22"/>
                <w:lang w:val="en-US"/>
              </w:rPr>
              <w:t>C</w:t>
            </w:r>
            <w:r w:rsidRPr="00223D63">
              <w:rPr>
                <w:b/>
                <w:sz w:val="22"/>
                <w:szCs w:val="22"/>
              </w:rPr>
              <w:t>ОВЕТ СЕЛЬСКОГО ПОСЕЛЕНИЯ</w:t>
            </w:r>
          </w:p>
          <w:p w:rsidR="006E7584" w:rsidRPr="00223D63" w:rsidRDefault="006E7584" w:rsidP="00FC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  <w:r w:rsidRPr="00223D63">
              <w:rPr>
                <w:b/>
                <w:sz w:val="22"/>
                <w:szCs w:val="22"/>
              </w:rPr>
              <w:t>СКИЙ СЕЛЬСОВЕТ</w:t>
            </w:r>
          </w:p>
          <w:p w:rsidR="006E7584" w:rsidRPr="00223D63" w:rsidRDefault="006E7584" w:rsidP="00FC0758">
            <w:pPr>
              <w:jc w:val="center"/>
              <w:rPr>
                <w:b/>
                <w:sz w:val="22"/>
                <w:szCs w:val="22"/>
              </w:rPr>
            </w:pPr>
            <w:r w:rsidRPr="00223D63">
              <w:rPr>
                <w:b/>
                <w:sz w:val="22"/>
                <w:szCs w:val="22"/>
              </w:rPr>
              <w:t>МУНИЦИПАЛЬНОГО РАЙОНА ИГЛИНСКИЙ РАЙОН</w:t>
            </w:r>
          </w:p>
          <w:p w:rsidR="006E7584" w:rsidRPr="00223D63" w:rsidRDefault="006E7584" w:rsidP="00FC0758">
            <w:pPr>
              <w:jc w:val="center"/>
              <w:rPr>
                <w:b/>
                <w:sz w:val="16"/>
                <w:szCs w:val="16"/>
              </w:rPr>
            </w:pPr>
            <w:r w:rsidRPr="00223D63">
              <w:rPr>
                <w:b/>
                <w:sz w:val="22"/>
                <w:szCs w:val="22"/>
              </w:rPr>
              <w:t>РЕСПУБЛИКИ БАШКОРТОСТАН</w:t>
            </w:r>
          </w:p>
        </w:tc>
      </w:tr>
      <w:tr w:rsidR="006E7584" w:rsidRPr="00223D63" w:rsidTr="00FC0758">
        <w:trPr>
          <w:trHeight w:val="319"/>
          <w:jc w:val="center"/>
        </w:trPr>
        <w:tc>
          <w:tcPr>
            <w:tcW w:w="4426" w:type="dxa"/>
          </w:tcPr>
          <w:p w:rsidR="006E7584" w:rsidRPr="00A15739" w:rsidRDefault="006E7584" w:rsidP="00FC0758">
            <w:pPr>
              <w:rPr>
                <w:rFonts w:ascii="TimBashk" w:hAnsi="TimBashk"/>
                <w:b/>
                <w:sz w:val="20"/>
                <w:lang w:val="be-BY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584" w:rsidRPr="0016298B" w:rsidRDefault="006E7584" w:rsidP="00FC0758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410" w:type="dxa"/>
          </w:tcPr>
          <w:p w:rsidR="006E7584" w:rsidRPr="0016298B" w:rsidRDefault="006E7584" w:rsidP="00FC07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</w:t>
            </w:r>
          </w:p>
          <w:p w:rsidR="006E7584" w:rsidRPr="0016298B" w:rsidRDefault="006E7584" w:rsidP="00FC0758">
            <w:pPr>
              <w:rPr>
                <w:b/>
                <w:sz w:val="16"/>
              </w:rPr>
            </w:pPr>
            <w:r w:rsidRPr="0016298B">
              <w:rPr>
                <w:b/>
                <w:sz w:val="16"/>
              </w:rPr>
              <w:t xml:space="preserve">                                 </w:t>
            </w:r>
          </w:p>
          <w:p w:rsidR="006E7584" w:rsidRPr="0016298B" w:rsidRDefault="006E7584" w:rsidP="00FC0758">
            <w:pPr>
              <w:jc w:val="center"/>
              <w:rPr>
                <w:b/>
                <w:sz w:val="16"/>
              </w:rPr>
            </w:pPr>
          </w:p>
          <w:p w:rsidR="006E7584" w:rsidRPr="002827DB" w:rsidRDefault="006E7584" w:rsidP="00FC07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7584" w:rsidRPr="00520EC1" w:rsidRDefault="006E7584" w:rsidP="006E7584">
      <w:pPr>
        <w:rPr>
          <w:b/>
        </w:rPr>
      </w:pPr>
      <w:r w:rsidRPr="00223D63">
        <w:rPr>
          <w:sz w:val="16"/>
        </w:rPr>
        <w:t>__________________________________________________________________________</w:t>
      </w:r>
      <w:r>
        <w:rPr>
          <w:sz w:val="16"/>
        </w:rPr>
        <w:t>__________________________________________</w:t>
      </w:r>
    </w:p>
    <w:p w:rsidR="006E7584" w:rsidRPr="00710613" w:rsidRDefault="006E7584" w:rsidP="006E7584">
      <w:pPr>
        <w:spacing w:after="120"/>
        <w:rPr>
          <w:rFonts w:eastAsia="Calibri"/>
          <w:b/>
          <w:sz w:val="28"/>
          <w:szCs w:val="24"/>
        </w:rPr>
      </w:pPr>
      <w:r w:rsidRPr="00710613">
        <w:rPr>
          <w:rFonts w:eastAsia="MS Mincho"/>
          <w:b/>
          <w:sz w:val="22"/>
          <w:szCs w:val="22"/>
          <w:lang w:val="be-BY"/>
        </w:rPr>
        <w:t>Ҡ</w:t>
      </w:r>
      <w:r w:rsidRPr="00710613">
        <w:rPr>
          <w:rFonts w:eastAsia="MS Mincho"/>
          <w:b/>
          <w:sz w:val="24"/>
          <w:szCs w:val="24"/>
          <w:lang w:val="be-BY"/>
        </w:rPr>
        <w:t>АРАР</w:t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  <w:t xml:space="preserve">         </w:t>
      </w:r>
      <w:r w:rsidRPr="00710613">
        <w:rPr>
          <w:rFonts w:eastAsia="Calibri"/>
          <w:b/>
          <w:sz w:val="24"/>
          <w:szCs w:val="24"/>
        </w:rPr>
        <w:t>РЕШЕНИЕ</w:t>
      </w:r>
      <w:r w:rsidRPr="00710613">
        <w:rPr>
          <w:rFonts w:eastAsia="Calibri"/>
          <w:b/>
          <w:sz w:val="28"/>
          <w:szCs w:val="28"/>
        </w:rPr>
        <w:t xml:space="preserve">        </w:t>
      </w:r>
    </w:p>
    <w:p w:rsidR="006E7584" w:rsidRPr="00D454BE" w:rsidRDefault="006E7584" w:rsidP="006E7584">
      <w:pPr>
        <w:shd w:val="clear" w:color="auto" w:fill="FFFFFF"/>
        <w:rPr>
          <w:rFonts w:eastAsia="Calibri"/>
          <w:b/>
          <w:sz w:val="27"/>
          <w:szCs w:val="27"/>
        </w:rPr>
      </w:pPr>
      <w:r w:rsidRPr="00D454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7"/>
          <w:szCs w:val="27"/>
        </w:rPr>
        <w:t xml:space="preserve">«16» май </w:t>
      </w:r>
      <w:r w:rsidRPr="00D454BE">
        <w:rPr>
          <w:b/>
          <w:color w:val="000000"/>
          <w:sz w:val="27"/>
          <w:szCs w:val="27"/>
        </w:rPr>
        <w:t xml:space="preserve"> 2024 й.</w:t>
      </w:r>
      <w:r>
        <w:rPr>
          <w:b/>
          <w:color w:val="000000"/>
          <w:sz w:val="27"/>
          <w:szCs w:val="27"/>
        </w:rPr>
        <w:t xml:space="preserve">                            № 99</w:t>
      </w:r>
      <w:r w:rsidRPr="00D454BE">
        <w:rPr>
          <w:b/>
          <w:color w:val="000000"/>
          <w:sz w:val="27"/>
          <w:szCs w:val="27"/>
        </w:rPr>
        <w:t xml:space="preserve">                      </w:t>
      </w:r>
      <w:r>
        <w:rPr>
          <w:b/>
          <w:color w:val="000000"/>
          <w:sz w:val="27"/>
          <w:szCs w:val="27"/>
        </w:rPr>
        <w:t xml:space="preserve">         «16» мая</w:t>
      </w:r>
      <w:r w:rsidRPr="00D454BE">
        <w:rPr>
          <w:b/>
          <w:color w:val="000000"/>
          <w:sz w:val="27"/>
          <w:szCs w:val="27"/>
        </w:rPr>
        <w:t xml:space="preserve">  2024 г.</w:t>
      </w:r>
    </w:p>
    <w:p w:rsidR="006E7584" w:rsidRDefault="006E7584" w:rsidP="006E7584">
      <w:pPr>
        <w:contextualSpacing/>
        <w:rPr>
          <w:b/>
          <w:bCs/>
          <w:sz w:val="27"/>
          <w:szCs w:val="27"/>
        </w:rPr>
      </w:pPr>
    </w:p>
    <w:p w:rsidR="006E7584" w:rsidRDefault="006E7584" w:rsidP="006E7584">
      <w:pPr>
        <w:contextualSpacing/>
        <w:rPr>
          <w:b/>
          <w:bCs/>
          <w:sz w:val="27"/>
          <w:szCs w:val="27"/>
        </w:rPr>
      </w:pPr>
    </w:p>
    <w:p w:rsidR="006E7584" w:rsidRPr="00BE7AD6" w:rsidRDefault="006E7584" w:rsidP="006E7584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назначении старосты   села Майский</w:t>
      </w:r>
      <w:r w:rsidRPr="00BE7AD6">
        <w:rPr>
          <w:rFonts w:eastAsia="Calibri"/>
          <w:b/>
          <w:sz w:val="28"/>
          <w:szCs w:val="28"/>
          <w:lang w:eastAsia="en-US"/>
        </w:rPr>
        <w:t xml:space="preserve"> сельского</w:t>
      </w:r>
      <w:r>
        <w:rPr>
          <w:rFonts w:eastAsia="Calibri"/>
          <w:b/>
          <w:sz w:val="28"/>
          <w:szCs w:val="28"/>
          <w:lang w:eastAsia="en-US"/>
        </w:rPr>
        <w:t xml:space="preserve"> поселения Майский</w:t>
      </w:r>
      <w:r w:rsidRPr="00BE7AD6">
        <w:rPr>
          <w:rFonts w:eastAsia="Calibri"/>
          <w:b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 </w:t>
      </w:r>
    </w:p>
    <w:p w:rsidR="006E7584" w:rsidRPr="00BE7AD6" w:rsidRDefault="006E7584" w:rsidP="006E7584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E7584" w:rsidRPr="00BE7AD6" w:rsidRDefault="006E7584" w:rsidP="006E7584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6E7584" w:rsidRPr="00BE7AD6" w:rsidRDefault="006E7584" w:rsidP="006E7584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BE7AD6">
        <w:rPr>
          <w:rFonts w:eastAsia="Calibri"/>
          <w:sz w:val="28"/>
          <w:szCs w:val="28"/>
          <w:lang w:eastAsia="en-US"/>
        </w:rPr>
        <w:t>В соответствии со ст. 27.1 Федерального закона от 06.10.2003 «Об общих принципах организации местного самоуправления в Российской Федерации», п. 2 ст. 10.1. Уст</w:t>
      </w:r>
      <w:r>
        <w:rPr>
          <w:rFonts w:eastAsia="Calibri"/>
          <w:sz w:val="28"/>
          <w:szCs w:val="28"/>
          <w:lang w:eastAsia="en-US"/>
        </w:rPr>
        <w:t>ава сельского поселения Майский</w:t>
      </w:r>
      <w:r w:rsidRPr="00BE7AD6">
        <w:rPr>
          <w:rFonts w:eastAsia="Calibri"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Башкортостан, на основани</w:t>
      </w:r>
      <w:r>
        <w:rPr>
          <w:rFonts w:eastAsia="Calibri"/>
          <w:sz w:val="28"/>
          <w:szCs w:val="28"/>
          <w:lang w:eastAsia="en-US"/>
        </w:rPr>
        <w:t xml:space="preserve">и протокола схода граждан села Майский от «27» апреля 2024 года </w:t>
      </w:r>
      <w:r w:rsidRPr="00BE7AD6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>сельского поселения Майский</w:t>
      </w:r>
      <w:r w:rsidRPr="00BE7AD6">
        <w:rPr>
          <w:rFonts w:eastAsia="Calibri"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 решил:</w:t>
      </w:r>
    </w:p>
    <w:p w:rsidR="006E7584" w:rsidRPr="00BE7AD6" w:rsidRDefault="006E7584" w:rsidP="006E75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7584" w:rsidRDefault="006E7584" w:rsidP="006E7584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E7AD6">
        <w:rPr>
          <w:rFonts w:eastAsia="Calibri"/>
          <w:sz w:val="28"/>
          <w:szCs w:val="28"/>
          <w:lang w:eastAsia="en-US"/>
        </w:rPr>
        <w:t xml:space="preserve">Назначить старостой </w:t>
      </w:r>
      <w:r>
        <w:rPr>
          <w:rFonts w:eastAsia="Calibri"/>
          <w:sz w:val="28"/>
          <w:szCs w:val="28"/>
          <w:lang w:eastAsia="en-US"/>
        </w:rPr>
        <w:t>села Майский</w:t>
      </w:r>
      <w:r w:rsidRPr="00BE7A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 Майский</w:t>
      </w:r>
      <w:r w:rsidRPr="00BE7AD6">
        <w:rPr>
          <w:rFonts w:eastAsia="Calibri"/>
          <w:sz w:val="28"/>
          <w:szCs w:val="28"/>
          <w:lang w:eastAsia="en-US"/>
        </w:rPr>
        <w:t xml:space="preserve"> сельсовет муниципального района Иглински</w:t>
      </w:r>
      <w:r>
        <w:rPr>
          <w:rFonts w:eastAsia="Calibri"/>
          <w:sz w:val="28"/>
          <w:szCs w:val="28"/>
          <w:lang w:eastAsia="en-US"/>
        </w:rPr>
        <w:t>й район Республики Башкортостан  Лазаревича  Антона  Дмитриевича</w:t>
      </w:r>
      <w:r w:rsidRPr="00BE7AD6">
        <w:rPr>
          <w:rFonts w:eastAsia="Calibri"/>
          <w:sz w:val="28"/>
          <w:szCs w:val="28"/>
          <w:lang w:eastAsia="en-US"/>
        </w:rPr>
        <w:t>.</w:t>
      </w:r>
    </w:p>
    <w:p w:rsidR="006E7584" w:rsidRDefault="006E7584" w:rsidP="006E7584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7584" w:rsidRPr="00BE7AD6" w:rsidRDefault="006E7584" w:rsidP="006E7584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E7AD6">
        <w:rPr>
          <w:rFonts w:eastAsia="Calibri"/>
          <w:sz w:val="28"/>
          <w:szCs w:val="28"/>
          <w:lang w:eastAsia="en-US"/>
        </w:rPr>
        <w:t xml:space="preserve">Обнародовать настоящее решение на официальном сайте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Майский</w:t>
      </w:r>
      <w:r w:rsidRPr="00BE7AD6">
        <w:rPr>
          <w:rFonts w:eastAsia="Calibri"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 и на информационном стенде в здании Администрации сельского поселения по адр</w:t>
      </w:r>
      <w:r>
        <w:rPr>
          <w:rFonts w:eastAsia="Calibri"/>
          <w:sz w:val="28"/>
          <w:szCs w:val="28"/>
          <w:lang w:eastAsia="en-US"/>
        </w:rPr>
        <w:t xml:space="preserve">есу: Республика Башкортостан, Иглинский  район,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 Майский, ул. Центральная, д.20</w:t>
      </w:r>
      <w:r w:rsidRPr="00BE7AD6">
        <w:rPr>
          <w:rFonts w:eastAsia="Calibri"/>
          <w:sz w:val="28"/>
          <w:szCs w:val="28"/>
          <w:lang w:eastAsia="en-US"/>
        </w:rPr>
        <w:t>.</w:t>
      </w:r>
    </w:p>
    <w:p w:rsidR="006E7584" w:rsidRDefault="006E7584" w:rsidP="006E7584">
      <w:pPr>
        <w:rPr>
          <w:sz w:val="28"/>
          <w:szCs w:val="28"/>
        </w:rPr>
      </w:pPr>
    </w:p>
    <w:p w:rsidR="006E7584" w:rsidRPr="0048207C" w:rsidRDefault="006E7584" w:rsidP="006E7584">
      <w:pPr>
        <w:rPr>
          <w:sz w:val="28"/>
          <w:szCs w:val="28"/>
        </w:rPr>
      </w:pPr>
      <w:r w:rsidRPr="0048207C">
        <w:rPr>
          <w:sz w:val="28"/>
          <w:szCs w:val="28"/>
        </w:rPr>
        <w:t>3. Контроль  за исполнением настоящего решения возложить на Постоянную комиссию Совета по бюджету, налогам, вопросам собственности  и социальн</w:t>
      </w:r>
      <w:proofErr w:type="gramStart"/>
      <w:r w:rsidRPr="0048207C">
        <w:rPr>
          <w:sz w:val="28"/>
          <w:szCs w:val="28"/>
        </w:rPr>
        <w:t>о-</w:t>
      </w:r>
      <w:proofErr w:type="gramEnd"/>
      <w:r w:rsidRPr="0048207C">
        <w:rPr>
          <w:sz w:val="28"/>
          <w:szCs w:val="28"/>
        </w:rPr>
        <w:t xml:space="preserve"> гуманитарным вопросам (председатель Новикова Н.П.).</w:t>
      </w:r>
    </w:p>
    <w:p w:rsidR="006E7584" w:rsidRDefault="006E7584" w:rsidP="006E7584">
      <w:pPr>
        <w:keepNext/>
        <w:outlineLvl w:val="2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</w:pPr>
    </w:p>
    <w:p w:rsidR="006E7584" w:rsidRDefault="006E7584" w:rsidP="006E7584">
      <w:pPr>
        <w:pStyle w:val="a3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</w:p>
    <w:p w:rsidR="006E7584" w:rsidRDefault="006E7584" w:rsidP="006E7584">
      <w:pPr>
        <w:pStyle w:val="a3"/>
        <w:rPr>
          <w:b/>
        </w:rPr>
      </w:pPr>
      <w:bookmarkStart w:id="0" w:name="_GoBack"/>
      <w:bookmarkEnd w:id="0"/>
    </w:p>
    <w:p w:rsidR="006E7584" w:rsidRPr="0049718B" w:rsidRDefault="006E7584" w:rsidP="006E7584">
      <w:pPr>
        <w:keepNext/>
        <w:outlineLvl w:val="2"/>
        <w:rPr>
          <w:rFonts w:eastAsia="Calibri"/>
          <w:color w:val="000000"/>
          <w:sz w:val="28"/>
        </w:rPr>
      </w:pPr>
      <w:r w:rsidRPr="0049718B">
        <w:rPr>
          <w:rFonts w:eastAsia="Calibri"/>
          <w:color w:val="000000"/>
          <w:sz w:val="28"/>
        </w:rPr>
        <w:t xml:space="preserve">Глава сельского поселения </w:t>
      </w:r>
    </w:p>
    <w:p w:rsidR="006E7584" w:rsidRPr="0049718B" w:rsidRDefault="006E7584" w:rsidP="006E7584">
      <w:pPr>
        <w:keepNext/>
        <w:outlineLvl w:val="2"/>
        <w:rPr>
          <w:rFonts w:eastAsia="Calibri"/>
          <w:color w:val="000000"/>
          <w:sz w:val="28"/>
        </w:rPr>
      </w:pPr>
      <w:r w:rsidRPr="0049718B">
        <w:rPr>
          <w:rFonts w:eastAsia="Calibri"/>
          <w:color w:val="000000"/>
          <w:sz w:val="28"/>
          <w:szCs w:val="28"/>
        </w:rPr>
        <w:t xml:space="preserve">Майский </w:t>
      </w:r>
      <w:r w:rsidRPr="0049718B">
        <w:rPr>
          <w:rFonts w:eastAsia="Calibri"/>
          <w:color w:val="000000"/>
          <w:sz w:val="28"/>
        </w:rPr>
        <w:t>сельсовет</w:t>
      </w:r>
    </w:p>
    <w:p w:rsidR="006E7584" w:rsidRPr="0049718B" w:rsidRDefault="006E7584" w:rsidP="006E7584">
      <w:pPr>
        <w:keepNext/>
        <w:outlineLvl w:val="2"/>
        <w:rPr>
          <w:rFonts w:eastAsia="Calibri"/>
          <w:color w:val="000000"/>
          <w:sz w:val="28"/>
        </w:rPr>
      </w:pPr>
      <w:r w:rsidRPr="0049718B">
        <w:rPr>
          <w:rFonts w:eastAsia="Calibri"/>
          <w:color w:val="000000"/>
          <w:sz w:val="28"/>
        </w:rPr>
        <w:t xml:space="preserve">муниципального района Иглинский район </w:t>
      </w:r>
    </w:p>
    <w:p w:rsidR="006E7584" w:rsidRPr="00DC681B" w:rsidRDefault="006E7584" w:rsidP="006E7584">
      <w:pPr>
        <w:rPr>
          <w:rFonts w:eastAsia="Calibri"/>
          <w:sz w:val="28"/>
          <w:szCs w:val="28"/>
          <w:lang w:eastAsia="en-US"/>
        </w:rPr>
      </w:pPr>
      <w:r w:rsidRPr="0049718B">
        <w:rPr>
          <w:rFonts w:eastAsia="Calibri"/>
          <w:color w:val="000000"/>
          <w:sz w:val="28"/>
        </w:rPr>
        <w:t>Республики Башкортостан</w:t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>
        <w:rPr>
          <w:rFonts w:eastAsia="Calibri"/>
          <w:color w:val="000000"/>
          <w:sz w:val="28"/>
          <w:szCs w:val="28"/>
        </w:rPr>
        <w:t xml:space="preserve">               </w:t>
      </w:r>
      <w:proofErr w:type="spellStart"/>
      <w:r>
        <w:rPr>
          <w:rFonts w:eastAsia="Calibri"/>
          <w:color w:val="000000"/>
          <w:sz w:val="28"/>
          <w:szCs w:val="28"/>
        </w:rPr>
        <w:t>А.Ф.Гайфуллин</w:t>
      </w:r>
      <w:proofErr w:type="spellEnd"/>
    </w:p>
    <w:p w:rsidR="006E7584" w:rsidRPr="00BE7AD6" w:rsidRDefault="006E7584" w:rsidP="006E75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CE4396" w:rsidRDefault="00CE4396"/>
    <w:sectPr w:rsidR="00CE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21"/>
    <w:rsid w:val="006E7584"/>
    <w:rsid w:val="00CC4921"/>
    <w:rsid w:val="00C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8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584"/>
    <w:rPr>
      <w:sz w:val="28"/>
    </w:rPr>
  </w:style>
  <w:style w:type="character" w:customStyle="1" w:styleId="a4">
    <w:name w:val="Основной текст Знак"/>
    <w:basedOn w:val="a0"/>
    <w:link w:val="a3"/>
    <w:rsid w:val="006E7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8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584"/>
    <w:rPr>
      <w:sz w:val="28"/>
    </w:rPr>
  </w:style>
  <w:style w:type="character" w:customStyle="1" w:styleId="a4">
    <w:name w:val="Основной текст Знак"/>
    <w:basedOn w:val="a0"/>
    <w:link w:val="a3"/>
    <w:rsid w:val="006E7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2024-05-15T08:55:00Z</dcterms:created>
  <dcterms:modified xsi:type="dcterms:W3CDTF">2024-05-15T08:55:00Z</dcterms:modified>
</cp:coreProperties>
</file>